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54" w:rsidRDefault="006836CC" w:rsidP="008A0FD9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F32BC">
        <w:rPr>
          <w:rFonts w:ascii="標楷體" w:eastAsia="標楷體" w:hAnsi="標楷體" w:hint="eastAsia"/>
          <w:b/>
          <w:sz w:val="32"/>
          <w:szCs w:val="32"/>
        </w:rPr>
        <w:t>（機關名稱）所屬各機關「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DF32BC">
        <w:rPr>
          <w:rFonts w:ascii="標楷體" w:eastAsia="標楷體" w:hAnsi="標楷體" w:hint="eastAsia"/>
          <w:b/>
          <w:sz w:val="32"/>
          <w:szCs w:val="32"/>
        </w:rPr>
        <w:t>年○至○月服務</w:t>
      </w:r>
      <w:r w:rsidRPr="006E4AEE">
        <w:rPr>
          <w:rFonts w:ascii="標楷體" w:eastAsia="標楷體" w:hAnsi="標楷體" w:hint="eastAsia"/>
          <w:b/>
          <w:sz w:val="32"/>
          <w:szCs w:val="32"/>
        </w:rPr>
        <w:t>躍升</w:t>
      </w:r>
      <w:r w:rsidRPr="00DF32BC">
        <w:rPr>
          <w:rFonts w:ascii="標楷體" w:eastAsia="標楷體" w:hAnsi="標楷體" w:hint="eastAsia"/>
          <w:b/>
          <w:sz w:val="32"/>
          <w:szCs w:val="32"/>
        </w:rPr>
        <w:t>執行成果報告」審查表</w:t>
      </w:r>
    </w:p>
    <w:p w:rsidR="006836CC" w:rsidRDefault="006836CC" w:rsidP="008A0FD9">
      <w:pPr>
        <w:jc w:val="right"/>
        <w:rPr>
          <w:rFonts w:ascii="標楷體" w:eastAsia="標楷體" w:hAnsi="標楷體"/>
        </w:rPr>
      </w:pPr>
      <w:r w:rsidRPr="00DF32BC">
        <w:rPr>
          <w:rFonts w:ascii="標楷體" w:eastAsia="標楷體" w:hAnsi="標楷體" w:hint="eastAsia"/>
        </w:rPr>
        <w:t>填表時間：</w:t>
      </w:r>
      <w:r w:rsidRPr="00DF32BC">
        <w:rPr>
          <w:rFonts w:ascii="標楷體" w:eastAsia="標楷體" w:hAnsi="標楷體"/>
        </w:rPr>
        <w:t xml:space="preserve">  </w:t>
      </w:r>
      <w:r w:rsidRPr="00DF32BC">
        <w:rPr>
          <w:rFonts w:ascii="標楷體" w:eastAsia="標楷體" w:hAnsi="標楷體" w:hint="eastAsia"/>
        </w:rPr>
        <w:t>年</w:t>
      </w:r>
      <w:r w:rsidRPr="00DF32BC">
        <w:rPr>
          <w:rFonts w:ascii="標楷體" w:eastAsia="標楷體" w:hAnsi="標楷體"/>
        </w:rPr>
        <w:t xml:space="preserve">  </w:t>
      </w:r>
      <w:r w:rsidRPr="00DF32BC">
        <w:rPr>
          <w:rFonts w:ascii="標楷體" w:eastAsia="標楷體" w:hAnsi="標楷體" w:hint="eastAsia"/>
        </w:rPr>
        <w:t>月</w:t>
      </w:r>
      <w:r w:rsidRPr="00DF32BC">
        <w:rPr>
          <w:rFonts w:ascii="標楷體" w:eastAsia="標楷體" w:hAnsi="標楷體"/>
        </w:rPr>
        <w:t xml:space="preserve">  </w:t>
      </w:r>
      <w:r w:rsidRPr="00DF32BC">
        <w:rPr>
          <w:rFonts w:ascii="標楷體" w:eastAsia="標楷體" w:hAnsi="標楷體"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3118"/>
        <w:gridCol w:w="6096"/>
        <w:gridCol w:w="1618"/>
      </w:tblGrid>
      <w:tr w:rsidR="006836CC" w:rsidTr="00BF7A82">
        <w:trPr>
          <w:trHeight w:hRule="exact" w:val="903"/>
          <w:tblHeader/>
        </w:trPr>
        <w:tc>
          <w:tcPr>
            <w:tcW w:w="1526" w:type="dxa"/>
            <w:vAlign w:val="center"/>
          </w:tcPr>
          <w:p w:rsidR="006836CC" w:rsidRPr="00DF32BC" w:rsidRDefault="006836CC" w:rsidP="004240AC">
            <w:pPr>
              <w:snapToGrid w:val="0"/>
              <w:spacing w:line="360" w:lineRule="exact"/>
              <w:ind w:leftChars="-35"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評核構面</w:t>
            </w:r>
          </w:p>
        </w:tc>
        <w:tc>
          <w:tcPr>
            <w:tcW w:w="2268" w:type="dxa"/>
            <w:vAlign w:val="center"/>
          </w:tcPr>
          <w:p w:rsidR="006836CC" w:rsidRPr="00DF32BC" w:rsidRDefault="006836CC" w:rsidP="004240AC">
            <w:pPr>
              <w:snapToGrid w:val="0"/>
              <w:spacing w:line="360" w:lineRule="exact"/>
              <w:ind w:leftChars="-35"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評核項目</w:t>
            </w:r>
          </w:p>
        </w:tc>
        <w:tc>
          <w:tcPr>
            <w:tcW w:w="3118" w:type="dxa"/>
            <w:vAlign w:val="center"/>
          </w:tcPr>
          <w:p w:rsidR="006836CC" w:rsidRPr="00DF32BC" w:rsidRDefault="006836CC" w:rsidP="004240AC">
            <w:pPr>
              <w:snapToGrid w:val="0"/>
              <w:spacing w:line="360" w:lineRule="exact"/>
              <w:ind w:leftChars="-35" w:left="-8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評核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</w:p>
        </w:tc>
        <w:tc>
          <w:tcPr>
            <w:tcW w:w="6096" w:type="dxa"/>
            <w:vAlign w:val="center"/>
          </w:tcPr>
          <w:p w:rsidR="006836CC" w:rsidRPr="00DF32BC" w:rsidRDefault="006836CC" w:rsidP="004240AC">
            <w:pPr>
              <w:snapToGrid w:val="0"/>
              <w:spacing w:line="360" w:lineRule="exact"/>
              <w:ind w:left="-3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見</w:t>
            </w:r>
          </w:p>
        </w:tc>
        <w:tc>
          <w:tcPr>
            <w:tcW w:w="1618" w:type="dxa"/>
            <w:vAlign w:val="center"/>
          </w:tcPr>
          <w:p w:rsidR="006836CC" w:rsidRPr="00DF32BC" w:rsidRDefault="006836CC" w:rsidP="004240AC">
            <w:pPr>
              <w:snapToGrid w:val="0"/>
              <w:spacing w:line="360" w:lineRule="exact"/>
              <w:ind w:leftChars="-50"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DF32BC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F32B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1A4BD9" w:rsidTr="00754EF9">
        <w:trPr>
          <w:trHeight w:val="2968"/>
        </w:trPr>
        <w:tc>
          <w:tcPr>
            <w:tcW w:w="1526" w:type="dxa"/>
            <w:vMerge w:val="restart"/>
          </w:tcPr>
          <w:p w:rsidR="001A4BD9" w:rsidRPr="00E864E9" w:rsidRDefault="003D6B3E" w:rsidP="001A4BD9">
            <w:pPr>
              <w:spacing w:line="360" w:lineRule="exact"/>
              <w:ind w:left="-3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一</w:t>
            </w:r>
            <w:r w:rsidR="001A4BD9" w:rsidRPr="00E864E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</w:p>
          <w:p w:rsidR="001A4BD9" w:rsidRPr="007009F5" w:rsidRDefault="001A4BD9" w:rsidP="001A4BD9">
            <w:pPr>
              <w:spacing w:line="360" w:lineRule="exact"/>
              <w:ind w:left="-35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009F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基礎服務</w:t>
            </w:r>
          </w:p>
          <w:p w:rsidR="001A4BD9" w:rsidRDefault="001A4BD9" w:rsidP="001A4BD9">
            <w:pPr>
              <w:spacing w:line="360" w:lineRule="exact"/>
            </w:pPr>
          </w:p>
        </w:tc>
        <w:tc>
          <w:tcPr>
            <w:tcW w:w="2268" w:type="dxa"/>
          </w:tcPr>
          <w:p w:rsidR="001A4BD9" w:rsidRPr="00E864E9" w:rsidRDefault="003D6B3E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(一)</w:t>
            </w:r>
          </w:p>
          <w:p w:rsidR="001A4BD9" w:rsidRDefault="001A4BD9" w:rsidP="001A4BD9">
            <w:pPr>
              <w:spacing w:line="360" w:lineRule="exact"/>
              <w:jc w:val="both"/>
            </w:pPr>
            <w:r w:rsidRPr="00E864E9">
              <w:rPr>
                <w:rFonts w:ascii="標楷體" w:eastAsia="標楷體" w:hAnsi="標楷體" w:hint="eastAsia"/>
                <w:bCs/>
                <w:sz w:val="28"/>
                <w:szCs w:val="28"/>
              </w:rPr>
              <w:t>服務一致及正確</w:t>
            </w:r>
          </w:p>
        </w:tc>
        <w:tc>
          <w:tcPr>
            <w:tcW w:w="3118" w:type="dxa"/>
          </w:tcPr>
          <w:p w:rsidR="001A4BD9" w:rsidRPr="00DF32BC" w:rsidRDefault="003D6B3E" w:rsidP="00BF7A82">
            <w:pPr>
              <w:pStyle w:val="a4"/>
              <w:spacing w:after="0"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1A4BD9" w:rsidRPr="00123D5D">
              <w:rPr>
                <w:rFonts w:ascii="標楷體" w:eastAsia="標楷體" w:hAnsi="標楷體" w:hint="eastAsia"/>
                <w:bCs/>
                <w:sz w:val="28"/>
                <w:szCs w:val="28"/>
              </w:rPr>
              <w:t>申辦業務標準作業流程訂定情形</w:t>
            </w:r>
          </w:p>
          <w:p w:rsidR="001A4BD9" w:rsidRPr="00DF32BC" w:rsidRDefault="003D6B3E" w:rsidP="00BF7A82">
            <w:pPr>
              <w:pStyle w:val="a4"/>
              <w:spacing w:after="0"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1A4BD9" w:rsidRPr="00197F5C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服務及時性</w:t>
            </w:r>
          </w:p>
          <w:p w:rsidR="001A4BD9" w:rsidRDefault="003D6B3E" w:rsidP="00BF7A82">
            <w:pPr>
              <w:pStyle w:val="a4"/>
              <w:spacing w:after="0"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1A4BD9" w:rsidRPr="00123D5D">
              <w:rPr>
                <w:rFonts w:ascii="標楷體" w:eastAsia="標楷體" w:hAnsi="標楷體" w:hint="eastAsia"/>
                <w:bCs/>
                <w:sz w:val="28"/>
                <w:szCs w:val="28"/>
              </w:rPr>
              <w:t>服務人員專業度</w:t>
            </w:r>
          </w:p>
          <w:p w:rsidR="001A4BD9" w:rsidRPr="00DF32BC" w:rsidRDefault="003D6B3E" w:rsidP="00BF7A82">
            <w:pPr>
              <w:pStyle w:val="a4"/>
              <w:spacing w:after="0"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1A4BD9" w:rsidRPr="0049675A">
              <w:rPr>
                <w:rFonts w:ascii="標楷體" w:eastAsia="標楷體" w:hAnsi="標楷體" w:hint="eastAsia"/>
                <w:bCs/>
                <w:sz w:val="28"/>
                <w:szCs w:val="28"/>
              </w:rPr>
              <w:t>其他足以呈現服務一致性及正確性的數據或具體事證說明</w:t>
            </w:r>
          </w:p>
        </w:tc>
        <w:tc>
          <w:tcPr>
            <w:tcW w:w="6096" w:type="dxa"/>
          </w:tcPr>
          <w:p w:rsidR="001A4BD9" w:rsidRDefault="001A4BD9"/>
        </w:tc>
        <w:tc>
          <w:tcPr>
            <w:tcW w:w="1618" w:type="dxa"/>
          </w:tcPr>
          <w:p w:rsidR="001A4BD9" w:rsidRDefault="001A4BD9"/>
        </w:tc>
      </w:tr>
      <w:tr w:rsidR="001A4BD9" w:rsidTr="00BF7A82">
        <w:trPr>
          <w:trHeight w:val="4241"/>
        </w:trPr>
        <w:tc>
          <w:tcPr>
            <w:tcW w:w="1526" w:type="dxa"/>
            <w:vMerge/>
          </w:tcPr>
          <w:p w:rsidR="001A4BD9" w:rsidRDefault="001A4BD9" w:rsidP="001A4BD9">
            <w:pPr>
              <w:spacing w:line="360" w:lineRule="exact"/>
            </w:pPr>
          </w:p>
        </w:tc>
        <w:tc>
          <w:tcPr>
            <w:tcW w:w="2268" w:type="dxa"/>
          </w:tcPr>
          <w:p w:rsidR="001A4BD9" w:rsidRPr="00E864E9" w:rsidRDefault="003D6B3E" w:rsidP="001A4BD9">
            <w:pPr>
              <w:spacing w:line="360" w:lineRule="exact"/>
              <w:ind w:left="-3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</w:t>
            </w:r>
            <w:r w:rsidR="001A4BD9" w:rsidRPr="00E864E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二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)</w:t>
            </w:r>
          </w:p>
          <w:p w:rsidR="001A4BD9" w:rsidRPr="00E864E9" w:rsidRDefault="001A4BD9" w:rsidP="001A4BD9">
            <w:pPr>
              <w:spacing w:line="360" w:lineRule="exact"/>
              <w:ind w:left="-3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E864E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服務友善</w:t>
            </w:r>
          </w:p>
          <w:p w:rsidR="001A4BD9" w:rsidRPr="00DF32BC" w:rsidRDefault="001A4BD9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1A4BD9" w:rsidRPr="00DF32BC" w:rsidRDefault="003D6B3E" w:rsidP="001A4BD9">
            <w:pPr>
              <w:pStyle w:val="a4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1A4BD9" w:rsidRPr="00123D5D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服務設施合宜程度</w:t>
            </w:r>
          </w:p>
          <w:p w:rsidR="001A4BD9" w:rsidRPr="00DF32BC" w:rsidRDefault="003D6B3E" w:rsidP="001A4BD9">
            <w:pPr>
              <w:pStyle w:val="a4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1A4BD9" w:rsidRPr="00123D5D">
              <w:rPr>
                <w:rFonts w:ascii="標楷體" w:eastAsia="標楷體" w:hAnsi="標楷體" w:hint="eastAsia"/>
                <w:bCs/>
                <w:sz w:val="28"/>
                <w:szCs w:val="28"/>
              </w:rPr>
              <w:t>網站使用便利性</w:t>
            </w:r>
          </w:p>
          <w:p w:rsidR="001A4BD9" w:rsidRPr="00DF32BC" w:rsidRDefault="003D6B3E" w:rsidP="001A4BD9">
            <w:pPr>
              <w:pStyle w:val="a4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1A4BD9" w:rsidRPr="00123D5D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服務行為的友善性</w:t>
            </w:r>
          </w:p>
          <w:p w:rsidR="001A4BD9" w:rsidRDefault="003D6B3E" w:rsidP="001A4BD9">
            <w:pPr>
              <w:pStyle w:val="a4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1A4BD9" w:rsidRPr="00123D5D">
              <w:rPr>
                <w:rFonts w:ascii="標楷體" w:eastAsia="標楷體" w:hAnsi="標楷體" w:hint="eastAsia"/>
                <w:bCs/>
                <w:sz w:val="28"/>
                <w:szCs w:val="28"/>
              </w:rPr>
              <w:t>服務資訊透明度</w:t>
            </w:r>
          </w:p>
          <w:p w:rsidR="001A4BD9" w:rsidRDefault="003D6B3E" w:rsidP="00BF7A82">
            <w:pPr>
              <w:pStyle w:val="a4"/>
              <w:spacing w:after="0" w:line="360" w:lineRule="exact"/>
              <w:ind w:leftChars="50" w:left="12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1A4BD9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  <w:r w:rsidR="001A4BD9">
              <w:rPr>
                <w:rFonts w:ascii="標楷體" w:eastAsia="標楷體" w:hAnsi="標楷體" w:hint="eastAsia"/>
                <w:bCs/>
                <w:sz w:val="28"/>
                <w:szCs w:val="28"/>
              </w:rPr>
              <w:t>資訊公開</w:t>
            </w:r>
          </w:p>
          <w:p w:rsidR="001A4BD9" w:rsidRDefault="003D6B3E" w:rsidP="00BF7A82">
            <w:pPr>
              <w:pStyle w:val="a4"/>
              <w:spacing w:after="0" w:line="360" w:lineRule="exact"/>
              <w:ind w:leftChars="50" w:left="12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1A4BD9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  <w:r w:rsidR="001A4BD9">
              <w:rPr>
                <w:rFonts w:ascii="標楷體" w:eastAsia="標楷體" w:hAnsi="標楷體" w:hint="eastAsia"/>
                <w:bCs/>
                <w:sz w:val="28"/>
                <w:szCs w:val="28"/>
              </w:rPr>
              <w:t>資料開放</w:t>
            </w:r>
          </w:p>
          <w:p w:rsidR="001A4BD9" w:rsidRDefault="003D6B3E" w:rsidP="00BF7A82">
            <w:pPr>
              <w:pStyle w:val="a4"/>
              <w:spacing w:after="0" w:line="360" w:lineRule="exact"/>
              <w:ind w:leftChars="50" w:left="12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1A4BD9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  <w:r w:rsidR="001A4BD9">
              <w:rPr>
                <w:rFonts w:ascii="標楷體" w:eastAsia="標楷體" w:hAnsi="標楷體" w:hint="eastAsia"/>
                <w:bCs/>
                <w:sz w:val="28"/>
                <w:szCs w:val="28"/>
              </w:rPr>
              <w:t>案件查詢管道</w:t>
            </w:r>
          </w:p>
          <w:p w:rsidR="001A4BD9" w:rsidRPr="00DF32BC" w:rsidRDefault="003D6B3E" w:rsidP="00BF7A82">
            <w:pPr>
              <w:pStyle w:val="a4"/>
              <w:spacing w:after="0"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5.</w:t>
            </w:r>
            <w:r w:rsidR="00BF7A82">
              <w:rPr>
                <w:rFonts w:ascii="標楷體" w:eastAsia="標楷體" w:hAnsi="標楷體" w:hint="eastAsia"/>
                <w:bCs/>
                <w:sz w:val="28"/>
                <w:szCs w:val="28"/>
              </w:rPr>
              <w:t>其</w:t>
            </w:r>
            <w:r w:rsidR="001A4BD9" w:rsidRPr="00207959">
              <w:rPr>
                <w:rFonts w:ascii="標楷體" w:eastAsia="標楷體" w:hAnsi="標楷體" w:hint="eastAsia"/>
                <w:bCs/>
                <w:sz w:val="28"/>
                <w:szCs w:val="28"/>
              </w:rPr>
              <w:t>他足以呈現服務友善性的數據或具體事證說明</w:t>
            </w:r>
          </w:p>
        </w:tc>
        <w:tc>
          <w:tcPr>
            <w:tcW w:w="6096" w:type="dxa"/>
          </w:tcPr>
          <w:p w:rsidR="001A4BD9" w:rsidRDefault="001A4BD9"/>
        </w:tc>
        <w:tc>
          <w:tcPr>
            <w:tcW w:w="1618" w:type="dxa"/>
          </w:tcPr>
          <w:p w:rsidR="001A4BD9" w:rsidRDefault="001A4BD9"/>
        </w:tc>
      </w:tr>
      <w:tr w:rsidR="001A4BD9" w:rsidTr="00BF7A82">
        <w:trPr>
          <w:trHeight w:val="3475"/>
        </w:trPr>
        <w:tc>
          <w:tcPr>
            <w:tcW w:w="1526" w:type="dxa"/>
            <w:vMerge w:val="restart"/>
          </w:tcPr>
          <w:p w:rsidR="001A4BD9" w:rsidRPr="00DF32BC" w:rsidRDefault="003D6B3E" w:rsidP="001A4BD9">
            <w:pPr>
              <w:pStyle w:val="a4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二</w:t>
            </w:r>
            <w:r w:rsidR="001A4BD9"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、</w:t>
            </w:r>
          </w:p>
          <w:p w:rsidR="001A4BD9" w:rsidRPr="007009F5" w:rsidRDefault="001A4BD9" w:rsidP="001A4BD9">
            <w:pPr>
              <w:spacing w:line="360" w:lineRule="exact"/>
              <w:rPr>
                <w:b/>
              </w:rPr>
            </w:pPr>
            <w:r w:rsidRPr="007009F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服務遞送</w:t>
            </w:r>
          </w:p>
        </w:tc>
        <w:tc>
          <w:tcPr>
            <w:tcW w:w="2268" w:type="dxa"/>
          </w:tcPr>
          <w:p w:rsidR="001A4BD9" w:rsidRPr="00DF32BC" w:rsidRDefault="003D6B3E" w:rsidP="001A4BD9">
            <w:pPr>
              <w:pStyle w:val="a4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1A4BD9"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1A4BD9" w:rsidRDefault="001A4BD9" w:rsidP="001A4BD9">
            <w:pPr>
              <w:spacing w:line="360" w:lineRule="exact"/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服務便捷</w:t>
            </w:r>
          </w:p>
        </w:tc>
        <w:tc>
          <w:tcPr>
            <w:tcW w:w="3118" w:type="dxa"/>
          </w:tcPr>
          <w:p w:rsidR="001A4BD9" w:rsidRDefault="001A4BD9" w:rsidP="001A4BD9">
            <w:pPr>
              <w:pStyle w:val="a4"/>
              <w:spacing w:after="0" w:line="360" w:lineRule="exact"/>
              <w:ind w:left="-35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可採行作法例舉如下：</w:t>
            </w:r>
          </w:p>
          <w:p w:rsidR="001A4BD9" w:rsidRPr="00DF32BC" w:rsidRDefault="003D6B3E" w:rsidP="00BF7A82">
            <w:pPr>
              <w:pStyle w:val="a4"/>
              <w:spacing w:after="0"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1A4BD9" w:rsidRPr="002A5DA1">
              <w:rPr>
                <w:rFonts w:ascii="標楷體" w:eastAsia="標楷體" w:hAnsi="標楷體" w:hint="eastAsia"/>
                <w:bCs/>
                <w:sz w:val="28"/>
                <w:szCs w:val="28"/>
              </w:rPr>
              <w:t>建置單一窗口整合服務</w:t>
            </w:r>
          </w:p>
          <w:p w:rsidR="001A4BD9" w:rsidRPr="00DF32BC" w:rsidRDefault="003D6B3E" w:rsidP="00BF7A82">
            <w:pPr>
              <w:pStyle w:val="a4"/>
              <w:spacing w:after="0"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1A4BD9" w:rsidRPr="002A5DA1">
              <w:rPr>
                <w:rFonts w:ascii="標楷體" w:eastAsia="標楷體" w:hAnsi="標楷體" w:hint="eastAsia"/>
                <w:bCs/>
                <w:sz w:val="28"/>
                <w:szCs w:val="28"/>
              </w:rPr>
              <w:t>減除申辦案件需檢附之書表謄本</w:t>
            </w:r>
          </w:p>
          <w:p w:rsidR="001A4BD9" w:rsidRDefault="003D6B3E" w:rsidP="00BF7A82">
            <w:pPr>
              <w:pStyle w:val="a4"/>
              <w:spacing w:after="0"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1A4BD9" w:rsidRPr="00A14EA8">
              <w:rPr>
                <w:rFonts w:ascii="標楷體" w:eastAsia="標楷體" w:hAnsi="標楷體" w:hint="eastAsia"/>
                <w:bCs/>
                <w:sz w:val="28"/>
                <w:szCs w:val="28"/>
              </w:rPr>
              <w:t>開發線上申辦或跨平台通用服務</w:t>
            </w:r>
          </w:p>
          <w:p w:rsidR="001A4BD9" w:rsidRPr="00207959" w:rsidRDefault="003D6B3E" w:rsidP="00BF7A82">
            <w:pPr>
              <w:pStyle w:val="a4"/>
              <w:spacing w:after="0" w:line="360" w:lineRule="exact"/>
              <w:ind w:left="280" w:hangingChars="100" w:hanging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1A4BD9">
              <w:rPr>
                <w:rFonts w:ascii="標楷體" w:eastAsia="標楷體" w:hAnsi="標楷體" w:hint="eastAsia"/>
                <w:bCs/>
                <w:sz w:val="28"/>
                <w:szCs w:val="28"/>
              </w:rPr>
              <w:t>其他服務作法</w:t>
            </w:r>
          </w:p>
        </w:tc>
        <w:tc>
          <w:tcPr>
            <w:tcW w:w="6096" w:type="dxa"/>
          </w:tcPr>
          <w:p w:rsidR="001A4BD9" w:rsidRDefault="001A4BD9"/>
        </w:tc>
        <w:tc>
          <w:tcPr>
            <w:tcW w:w="1618" w:type="dxa"/>
          </w:tcPr>
          <w:p w:rsidR="001A4BD9" w:rsidRDefault="001A4BD9"/>
        </w:tc>
      </w:tr>
      <w:tr w:rsidR="001A4BD9" w:rsidTr="00754EF9">
        <w:trPr>
          <w:trHeight w:val="2124"/>
        </w:trPr>
        <w:tc>
          <w:tcPr>
            <w:tcW w:w="1526" w:type="dxa"/>
            <w:vMerge/>
          </w:tcPr>
          <w:p w:rsidR="001A4BD9" w:rsidRDefault="001A4BD9" w:rsidP="001A4BD9">
            <w:pPr>
              <w:spacing w:line="360" w:lineRule="exact"/>
            </w:pPr>
          </w:p>
        </w:tc>
        <w:tc>
          <w:tcPr>
            <w:tcW w:w="2268" w:type="dxa"/>
          </w:tcPr>
          <w:p w:rsidR="001A4BD9" w:rsidRPr="00DF32BC" w:rsidRDefault="003D6B3E" w:rsidP="001A4BD9">
            <w:pPr>
              <w:pStyle w:val="a4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(二)</w:t>
            </w:r>
          </w:p>
          <w:p w:rsidR="001A4BD9" w:rsidRDefault="001A4BD9" w:rsidP="001A4BD9">
            <w:pPr>
              <w:spacing w:line="360" w:lineRule="exact"/>
            </w:pPr>
            <w:r w:rsidRPr="00DF32B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可近性</w:t>
            </w:r>
          </w:p>
        </w:tc>
        <w:tc>
          <w:tcPr>
            <w:tcW w:w="3118" w:type="dxa"/>
          </w:tcPr>
          <w:p w:rsidR="001A4BD9" w:rsidRDefault="001A4BD9" w:rsidP="001A4BD9">
            <w:pPr>
              <w:pStyle w:val="a4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07959">
              <w:rPr>
                <w:rFonts w:ascii="標楷體" w:eastAsia="標楷體" w:hAnsi="標楷體" w:hint="eastAsia"/>
                <w:bCs/>
                <w:sz w:val="28"/>
                <w:szCs w:val="28"/>
              </w:rPr>
              <w:t>可採行作法例舉如下：</w:t>
            </w:r>
          </w:p>
          <w:p w:rsidR="001A4BD9" w:rsidRPr="00DF32BC" w:rsidRDefault="003D6B3E" w:rsidP="001A4BD9">
            <w:pPr>
              <w:pStyle w:val="a4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1A4BD9" w:rsidRPr="008F44AF">
              <w:rPr>
                <w:rFonts w:ascii="標楷體" w:eastAsia="標楷體" w:hAnsi="標楷體" w:hint="eastAsia"/>
                <w:bCs/>
                <w:sz w:val="28"/>
                <w:szCs w:val="28"/>
              </w:rPr>
              <w:t>客製化服務</w:t>
            </w:r>
          </w:p>
          <w:p w:rsidR="001A4BD9" w:rsidRPr="00DF32BC" w:rsidRDefault="003D6B3E" w:rsidP="001A4BD9">
            <w:pPr>
              <w:pStyle w:val="a4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1A4BD9" w:rsidRPr="008F44AF">
              <w:rPr>
                <w:rFonts w:ascii="標楷體" w:eastAsia="標楷體" w:hAnsi="標楷體" w:hint="eastAsia"/>
                <w:bCs/>
                <w:sz w:val="28"/>
                <w:szCs w:val="28"/>
              </w:rPr>
              <w:t>專人全程服務</w:t>
            </w:r>
          </w:p>
          <w:p w:rsidR="001A4BD9" w:rsidRDefault="003D6B3E" w:rsidP="001A4BD9">
            <w:pPr>
              <w:pStyle w:val="a4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3.</w:t>
            </w:r>
            <w:r w:rsidR="001A4BD9">
              <w:rPr>
                <w:rFonts w:ascii="標楷體" w:eastAsia="標楷體" w:hAnsi="標楷體" w:hint="eastAsia"/>
                <w:bCs/>
                <w:sz w:val="28"/>
                <w:szCs w:val="28"/>
              </w:rPr>
              <w:t>主動服務</w:t>
            </w:r>
          </w:p>
          <w:p w:rsidR="001A4BD9" w:rsidRPr="00207959" w:rsidRDefault="003D6B3E" w:rsidP="001A4BD9">
            <w:pPr>
              <w:pStyle w:val="a4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4.</w:t>
            </w:r>
            <w:r w:rsidR="001A4BD9">
              <w:rPr>
                <w:rFonts w:ascii="標楷體" w:eastAsia="標楷體" w:hAnsi="標楷體" w:hint="eastAsia"/>
                <w:bCs/>
                <w:sz w:val="28"/>
                <w:szCs w:val="28"/>
              </w:rPr>
              <w:t>其他服務作法</w:t>
            </w:r>
          </w:p>
        </w:tc>
        <w:tc>
          <w:tcPr>
            <w:tcW w:w="6096" w:type="dxa"/>
          </w:tcPr>
          <w:p w:rsidR="001A4BD9" w:rsidRDefault="001A4BD9"/>
        </w:tc>
        <w:tc>
          <w:tcPr>
            <w:tcW w:w="1618" w:type="dxa"/>
          </w:tcPr>
          <w:p w:rsidR="001A4BD9" w:rsidRDefault="001A4BD9"/>
        </w:tc>
      </w:tr>
      <w:tr w:rsidR="00B44BD9" w:rsidTr="00BF7A82">
        <w:trPr>
          <w:trHeight w:val="2781"/>
        </w:trPr>
        <w:tc>
          <w:tcPr>
            <w:tcW w:w="1526" w:type="dxa"/>
            <w:vMerge/>
          </w:tcPr>
          <w:p w:rsidR="00B44BD9" w:rsidRDefault="00B44BD9" w:rsidP="001A4BD9">
            <w:pPr>
              <w:spacing w:line="360" w:lineRule="exact"/>
            </w:pPr>
          </w:p>
        </w:tc>
        <w:tc>
          <w:tcPr>
            <w:tcW w:w="2268" w:type="dxa"/>
          </w:tcPr>
          <w:p w:rsidR="00B44BD9" w:rsidRPr="00E864E9" w:rsidRDefault="003D6B3E" w:rsidP="001A4BD9">
            <w:pPr>
              <w:spacing w:line="360" w:lineRule="exact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(</w:t>
            </w:r>
            <w:r w:rsidR="00B44BD9" w:rsidRPr="00E864E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三</w:t>
            </w: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)</w:t>
            </w:r>
          </w:p>
          <w:p w:rsidR="00B44BD9" w:rsidRDefault="00B44BD9" w:rsidP="001A4BD9">
            <w:pPr>
              <w:spacing w:line="360" w:lineRule="exact"/>
            </w:pPr>
            <w:r w:rsidRPr="00E864E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服務成長及優化</w:t>
            </w:r>
          </w:p>
        </w:tc>
        <w:tc>
          <w:tcPr>
            <w:tcW w:w="3118" w:type="dxa"/>
          </w:tcPr>
          <w:p w:rsidR="00B44BD9" w:rsidRDefault="00B44BD9" w:rsidP="001A4BD9">
            <w:pPr>
              <w:pStyle w:val="a4"/>
              <w:spacing w:after="0"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7F5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機關在不同發展條件下，運用自身優勢或克服劣勢，達成特定服務目標之努力或措施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B44BD9" w:rsidRPr="008F44AF" w:rsidRDefault="00BF7A82" w:rsidP="001A4BD9">
            <w:pPr>
              <w:pStyle w:val="a4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="00B44BD9" w:rsidRPr="0071237C">
              <w:rPr>
                <w:rFonts w:ascii="標楷體" w:eastAsia="標楷體" w:hAnsi="標楷體" w:hint="eastAsia"/>
                <w:bCs/>
                <w:sz w:val="28"/>
                <w:szCs w:val="28"/>
              </w:rPr>
              <w:t>突破成長</w:t>
            </w:r>
          </w:p>
          <w:p w:rsidR="00B44BD9" w:rsidRPr="008F44AF" w:rsidRDefault="00BF7A82" w:rsidP="001A4BD9">
            <w:pPr>
              <w:pStyle w:val="a4"/>
              <w:spacing w:after="0" w:line="36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="00B44BD9" w:rsidRPr="0071237C">
              <w:rPr>
                <w:rFonts w:ascii="標楷體" w:eastAsia="標楷體" w:hAnsi="標楷體" w:hint="eastAsia"/>
                <w:bCs/>
                <w:sz w:val="28"/>
                <w:szCs w:val="28"/>
              </w:rPr>
              <w:t>優質服務</w:t>
            </w:r>
          </w:p>
        </w:tc>
        <w:tc>
          <w:tcPr>
            <w:tcW w:w="6096" w:type="dxa"/>
          </w:tcPr>
          <w:p w:rsidR="00B44BD9" w:rsidRDefault="00B44BD9"/>
        </w:tc>
        <w:tc>
          <w:tcPr>
            <w:tcW w:w="1618" w:type="dxa"/>
          </w:tcPr>
          <w:p w:rsidR="00B44BD9" w:rsidRDefault="00B44BD9"/>
        </w:tc>
      </w:tr>
      <w:tr w:rsidR="00082965" w:rsidTr="00BF7A82">
        <w:trPr>
          <w:trHeight w:hRule="exact" w:val="2250"/>
        </w:trPr>
        <w:tc>
          <w:tcPr>
            <w:tcW w:w="1526" w:type="dxa"/>
            <w:vMerge w:val="restart"/>
          </w:tcPr>
          <w:p w:rsidR="00082965" w:rsidRPr="00E864E9" w:rsidRDefault="003D6B3E" w:rsidP="001A4BD9">
            <w:pPr>
              <w:spacing w:line="360" w:lineRule="exact"/>
              <w:ind w:left="-3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三</w:t>
            </w:r>
            <w:r w:rsidR="00082965" w:rsidRPr="00E864E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</w:p>
          <w:p w:rsidR="00082965" w:rsidRPr="007009F5" w:rsidRDefault="00082965" w:rsidP="001A4BD9">
            <w:pPr>
              <w:spacing w:line="360" w:lineRule="exact"/>
              <w:ind w:left="-35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009F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服務量能</w:t>
            </w:r>
          </w:p>
          <w:p w:rsidR="00082965" w:rsidRDefault="00082965" w:rsidP="001A4BD9">
            <w:pPr>
              <w:spacing w:line="360" w:lineRule="exact"/>
            </w:pPr>
          </w:p>
        </w:tc>
        <w:tc>
          <w:tcPr>
            <w:tcW w:w="2268" w:type="dxa"/>
          </w:tcPr>
          <w:p w:rsidR="00082965" w:rsidRPr="0071237C" w:rsidRDefault="003D6B3E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082965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082965" w:rsidRPr="00DF32BC" w:rsidRDefault="00082965" w:rsidP="001A4BD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1237C">
              <w:rPr>
                <w:rFonts w:ascii="標楷體" w:eastAsia="標楷體" w:hAnsi="標楷體" w:hint="eastAsia"/>
                <w:bCs/>
                <w:sz w:val="28"/>
                <w:szCs w:val="28"/>
              </w:rPr>
              <w:t>內部作業簡化</w:t>
            </w:r>
          </w:p>
        </w:tc>
        <w:tc>
          <w:tcPr>
            <w:tcW w:w="3118" w:type="dxa"/>
          </w:tcPr>
          <w:p w:rsidR="00082965" w:rsidRPr="00DF32BC" w:rsidRDefault="00184C30" w:rsidP="001A4BD9">
            <w:pPr>
              <w:snapToGrid w:val="0"/>
              <w:spacing w:line="360" w:lineRule="exact"/>
              <w:ind w:leftChars="10" w:left="2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4C30">
              <w:rPr>
                <w:rFonts w:ascii="標楷體" w:eastAsia="標楷體" w:hAnsi="標楷體" w:hint="eastAsia"/>
                <w:bCs/>
                <w:sz w:val="28"/>
                <w:szCs w:val="28"/>
              </w:rPr>
              <w:t>機關運用多元管道蒐集機關成員意見，據以檢討及改造內部流程，精實作業，減省不必要的審核及行政程序之情形</w:t>
            </w:r>
          </w:p>
        </w:tc>
        <w:tc>
          <w:tcPr>
            <w:tcW w:w="6096" w:type="dxa"/>
          </w:tcPr>
          <w:p w:rsidR="00082965" w:rsidRDefault="00082965"/>
        </w:tc>
        <w:tc>
          <w:tcPr>
            <w:tcW w:w="1618" w:type="dxa"/>
          </w:tcPr>
          <w:p w:rsidR="00082965" w:rsidRDefault="00082965"/>
        </w:tc>
      </w:tr>
      <w:tr w:rsidR="00082965" w:rsidTr="00BF7A82">
        <w:trPr>
          <w:trHeight w:hRule="exact" w:val="1259"/>
        </w:trPr>
        <w:tc>
          <w:tcPr>
            <w:tcW w:w="1526" w:type="dxa"/>
            <w:vMerge/>
          </w:tcPr>
          <w:p w:rsidR="00082965" w:rsidRDefault="00082965" w:rsidP="001A4BD9">
            <w:pPr>
              <w:spacing w:line="360" w:lineRule="exact"/>
            </w:pPr>
          </w:p>
        </w:tc>
        <w:tc>
          <w:tcPr>
            <w:tcW w:w="2268" w:type="dxa"/>
          </w:tcPr>
          <w:p w:rsidR="00082965" w:rsidRPr="0071237C" w:rsidRDefault="003D6B3E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082965"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082965" w:rsidRPr="00DF32BC" w:rsidRDefault="00082965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1237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服務精進機制</w:t>
            </w:r>
          </w:p>
        </w:tc>
        <w:tc>
          <w:tcPr>
            <w:tcW w:w="3118" w:type="dxa"/>
          </w:tcPr>
          <w:p w:rsidR="00082965" w:rsidRPr="00DF32BC" w:rsidRDefault="00082965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A1BA3">
              <w:rPr>
                <w:rFonts w:ascii="標楷體" w:eastAsia="標楷體" w:hAnsi="標楷體"/>
                <w:bCs/>
                <w:sz w:val="28"/>
                <w:szCs w:val="28"/>
              </w:rPr>
              <w:t>機關內部</w:t>
            </w:r>
            <w:r w:rsidRPr="003A1BA3">
              <w:rPr>
                <w:rFonts w:ascii="標楷體" w:eastAsia="標楷體" w:hAnsi="標楷體" w:hint="eastAsia"/>
                <w:bCs/>
                <w:sz w:val="28"/>
                <w:szCs w:val="28"/>
              </w:rPr>
              <w:t>服務精進</w:t>
            </w:r>
            <w:r w:rsidRPr="003A1BA3">
              <w:rPr>
                <w:rFonts w:ascii="標楷體" w:eastAsia="標楷體" w:hAnsi="標楷體"/>
                <w:bCs/>
                <w:sz w:val="28"/>
                <w:szCs w:val="28"/>
              </w:rPr>
              <w:t>機制運作</w:t>
            </w:r>
            <w:r w:rsidRPr="003A1BA3">
              <w:rPr>
                <w:rFonts w:ascii="標楷體" w:eastAsia="標楷體" w:hAnsi="標楷體" w:hint="eastAsia"/>
                <w:bCs/>
                <w:sz w:val="28"/>
                <w:szCs w:val="28"/>
              </w:rPr>
              <w:t>情形、創新服務提案情形及採行率</w:t>
            </w:r>
          </w:p>
        </w:tc>
        <w:tc>
          <w:tcPr>
            <w:tcW w:w="6096" w:type="dxa"/>
          </w:tcPr>
          <w:p w:rsidR="00082965" w:rsidRDefault="00082965"/>
        </w:tc>
        <w:tc>
          <w:tcPr>
            <w:tcW w:w="1618" w:type="dxa"/>
          </w:tcPr>
          <w:p w:rsidR="00082965" w:rsidRDefault="00082965"/>
        </w:tc>
      </w:tr>
      <w:tr w:rsidR="00082965" w:rsidTr="00BF7A82">
        <w:trPr>
          <w:trHeight w:hRule="exact" w:val="4946"/>
        </w:trPr>
        <w:tc>
          <w:tcPr>
            <w:tcW w:w="1526" w:type="dxa"/>
            <w:vMerge w:val="restart"/>
          </w:tcPr>
          <w:p w:rsidR="00082965" w:rsidRPr="00E864E9" w:rsidRDefault="003D6B3E" w:rsidP="001A4BD9">
            <w:pPr>
              <w:spacing w:line="360" w:lineRule="exact"/>
              <w:ind w:left="-3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四</w:t>
            </w:r>
            <w:r w:rsidR="00082965" w:rsidRPr="00E864E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</w:p>
          <w:p w:rsidR="00082965" w:rsidRPr="007009F5" w:rsidRDefault="00082965" w:rsidP="001A4BD9">
            <w:pPr>
              <w:spacing w:line="360" w:lineRule="exact"/>
              <w:ind w:left="-35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7009F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服務評價</w:t>
            </w:r>
          </w:p>
          <w:p w:rsidR="00082965" w:rsidRDefault="00082965" w:rsidP="001A4BD9">
            <w:pPr>
              <w:spacing w:line="360" w:lineRule="exact"/>
            </w:pPr>
          </w:p>
        </w:tc>
        <w:tc>
          <w:tcPr>
            <w:tcW w:w="2268" w:type="dxa"/>
          </w:tcPr>
          <w:p w:rsidR="00082965" w:rsidRPr="0071237C" w:rsidRDefault="003D6B3E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082965">
              <w:rPr>
                <w:rFonts w:ascii="標楷體" w:eastAsia="標楷體" w:hAnsi="標楷體" w:hint="eastAsia"/>
                <w:bCs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082965" w:rsidRPr="00DF32BC" w:rsidRDefault="00082965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1237C">
              <w:rPr>
                <w:rFonts w:ascii="標楷體" w:eastAsia="標楷體" w:hAnsi="標楷體" w:hint="eastAsia"/>
                <w:bCs/>
                <w:sz w:val="28"/>
                <w:szCs w:val="28"/>
              </w:rPr>
              <w:t>服務滿意情形</w:t>
            </w:r>
          </w:p>
        </w:tc>
        <w:tc>
          <w:tcPr>
            <w:tcW w:w="3118" w:type="dxa"/>
          </w:tcPr>
          <w:p w:rsidR="00184C30" w:rsidRDefault="00BF7A82" w:rsidP="001A4BD9">
            <w:pPr>
              <w:spacing w:line="360" w:lineRule="exact"/>
              <w:ind w:left="28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1.</w:t>
            </w:r>
            <w:r w:rsidR="00184C30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服務滿意度調</w:t>
            </w:r>
            <w:r w:rsidR="006B0E01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查</w:t>
            </w:r>
          </w:p>
          <w:p w:rsidR="00082965" w:rsidRDefault="00BF7A82" w:rsidP="00BF7A82">
            <w:pPr>
              <w:spacing w:line="360" w:lineRule="exact"/>
              <w:ind w:leftChars="50" w:left="540" w:hangingChars="150" w:hanging="42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(</w:t>
            </w:r>
            <w:r w:rsidR="00082965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)</w:t>
            </w:r>
            <w:r w:rsidR="00184C30" w:rsidRPr="00184C30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調查項目應包含洽公環境、服務禮儀、服務專業性、服務措施</w:t>
            </w:r>
          </w:p>
          <w:p w:rsidR="00184C30" w:rsidRDefault="00BF7A82" w:rsidP="00BF7A82">
            <w:pPr>
              <w:spacing w:line="360" w:lineRule="exact"/>
              <w:ind w:leftChars="50" w:left="540" w:hangingChars="150" w:hanging="42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(</w:t>
            </w:r>
            <w:r w:rsidR="00082965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)</w:t>
            </w:r>
            <w:r w:rsidR="00184C30" w:rsidRPr="00184C30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提出調查設計、抽樣設計、調查結果、趨勢分析及檢討改善情形</w:t>
            </w:r>
          </w:p>
          <w:p w:rsidR="00082965" w:rsidRDefault="00BF7A82" w:rsidP="00BF7A82">
            <w:pPr>
              <w:spacing w:line="360" w:lineRule="exact"/>
              <w:ind w:leftChars="50" w:left="540" w:hangingChars="150" w:hanging="42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(</w:t>
            </w:r>
            <w:r w:rsidR="00184C30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)</w:t>
            </w:r>
            <w:r w:rsidR="00082965" w:rsidRPr="003A1BA3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進行內部同仁</w:t>
            </w:r>
            <w:r w:rsidR="00082965" w:rsidRPr="003A1BA3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滿意度調查</w:t>
            </w:r>
          </w:p>
          <w:p w:rsidR="00082965" w:rsidRPr="00DF32BC" w:rsidRDefault="00BF7A82" w:rsidP="00BF7A82">
            <w:pPr>
              <w:spacing w:line="360" w:lineRule="exact"/>
              <w:ind w:left="280" w:hangingChars="100" w:hanging="280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2.</w:t>
            </w:r>
            <w:r w:rsidR="00082965" w:rsidRPr="003A1BA3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運用其他機制瞭解民眾對服務的評價</w:t>
            </w:r>
          </w:p>
        </w:tc>
        <w:tc>
          <w:tcPr>
            <w:tcW w:w="6096" w:type="dxa"/>
          </w:tcPr>
          <w:p w:rsidR="00082965" w:rsidRDefault="00082965"/>
        </w:tc>
        <w:tc>
          <w:tcPr>
            <w:tcW w:w="1618" w:type="dxa"/>
          </w:tcPr>
          <w:p w:rsidR="00082965" w:rsidRDefault="00082965"/>
        </w:tc>
      </w:tr>
      <w:tr w:rsidR="00082965" w:rsidTr="00BF7A82">
        <w:trPr>
          <w:trHeight w:hRule="exact" w:val="2268"/>
        </w:trPr>
        <w:tc>
          <w:tcPr>
            <w:tcW w:w="1526" w:type="dxa"/>
            <w:vMerge/>
          </w:tcPr>
          <w:p w:rsidR="00082965" w:rsidRDefault="00082965" w:rsidP="001A4BD9">
            <w:pPr>
              <w:spacing w:line="360" w:lineRule="exact"/>
            </w:pPr>
          </w:p>
        </w:tc>
        <w:tc>
          <w:tcPr>
            <w:tcW w:w="2268" w:type="dxa"/>
          </w:tcPr>
          <w:p w:rsidR="00082965" w:rsidRPr="0071237C" w:rsidRDefault="003D6B3E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="00082965">
              <w:rPr>
                <w:rFonts w:ascii="標楷體" w:eastAsia="標楷體" w:hAnsi="標楷體" w:hint="eastAsia"/>
                <w:bCs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)</w:t>
            </w:r>
          </w:p>
          <w:p w:rsidR="00082965" w:rsidRPr="00DF32BC" w:rsidRDefault="00082965" w:rsidP="001A4BD9">
            <w:pPr>
              <w:spacing w:line="36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1237C">
              <w:rPr>
                <w:rFonts w:ascii="標楷體" w:eastAsia="標楷體" w:hAnsi="標楷體" w:hint="eastAsia"/>
                <w:bCs/>
                <w:sz w:val="28"/>
                <w:szCs w:val="28"/>
              </w:rPr>
              <w:t>意見回應處理情形</w:t>
            </w:r>
          </w:p>
        </w:tc>
        <w:tc>
          <w:tcPr>
            <w:tcW w:w="3118" w:type="dxa"/>
          </w:tcPr>
          <w:p w:rsidR="00082965" w:rsidRPr="00DF32BC" w:rsidRDefault="00082965" w:rsidP="001A4BD9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3A1BA3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民眾意見回應處理機制、處理情形及陳情案件處理滿意度調查分析(含趨勢</w:t>
            </w:r>
            <w:r w:rsidRPr="003A1BA3"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  <w:t>分析</w:t>
            </w:r>
            <w:r w:rsidRPr="003A1BA3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)及檢討改善情形</w:t>
            </w:r>
          </w:p>
        </w:tc>
        <w:tc>
          <w:tcPr>
            <w:tcW w:w="6096" w:type="dxa"/>
          </w:tcPr>
          <w:p w:rsidR="00082965" w:rsidRDefault="00082965"/>
        </w:tc>
        <w:tc>
          <w:tcPr>
            <w:tcW w:w="1618" w:type="dxa"/>
          </w:tcPr>
          <w:p w:rsidR="00082965" w:rsidRDefault="00082965"/>
        </w:tc>
      </w:tr>
      <w:tr w:rsidR="007009F5" w:rsidTr="00BF7A82">
        <w:trPr>
          <w:trHeight w:hRule="exact" w:val="1995"/>
        </w:trPr>
        <w:tc>
          <w:tcPr>
            <w:tcW w:w="1526" w:type="dxa"/>
          </w:tcPr>
          <w:p w:rsidR="007009F5" w:rsidRPr="00E864E9" w:rsidRDefault="003D6B3E" w:rsidP="001A4BD9">
            <w:pPr>
              <w:spacing w:line="360" w:lineRule="exact"/>
              <w:ind w:left="-35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五</w:t>
            </w:r>
            <w:r w:rsidR="007009F5" w:rsidRPr="00E864E9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、</w:t>
            </w:r>
          </w:p>
          <w:p w:rsidR="007009F5" w:rsidRPr="007009F5" w:rsidRDefault="007009F5" w:rsidP="001A4BD9">
            <w:pPr>
              <w:spacing w:line="360" w:lineRule="exact"/>
              <w:rPr>
                <w:b/>
              </w:rPr>
            </w:pPr>
            <w:r w:rsidRPr="007009F5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開放創新</w:t>
            </w:r>
          </w:p>
        </w:tc>
        <w:tc>
          <w:tcPr>
            <w:tcW w:w="5386" w:type="dxa"/>
            <w:gridSpan w:val="2"/>
          </w:tcPr>
          <w:p w:rsidR="007009F5" w:rsidRPr="00DF32BC" w:rsidRDefault="007009F5" w:rsidP="001A4BD9">
            <w:pPr>
              <w:spacing w:line="360" w:lineRule="exact"/>
              <w:jc w:val="both"/>
              <w:rPr>
                <w:rFonts w:ascii="標楷體" w:eastAsia="標楷體" w:hAnsi="標楷體" w:cs="夹发砰-WinCharSetFFFF-H"/>
                <w:bCs/>
                <w:kern w:val="0"/>
                <w:sz w:val="28"/>
                <w:szCs w:val="28"/>
              </w:rPr>
            </w:pPr>
            <w:r w:rsidRPr="00261C46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開放參與及創新性在</w:t>
            </w:r>
            <w:r w:rsidRPr="007009F5">
              <w:rPr>
                <w:rFonts w:ascii="標楷體" w:eastAsia="標楷體" w:hAnsi="標楷體" w:cs="夹发砰-WinCharSetFFFF-H" w:hint="eastAsia"/>
                <w:b/>
                <w:bCs/>
                <w:kern w:val="0"/>
                <w:sz w:val="28"/>
                <w:szCs w:val="28"/>
              </w:rPr>
              <w:t>基礎服務</w:t>
            </w:r>
            <w:r w:rsidRPr="00261C46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、</w:t>
            </w:r>
            <w:r w:rsidRPr="007009F5">
              <w:rPr>
                <w:rFonts w:ascii="標楷體" w:eastAsia="標楷體" w:hAnsi="標楷體" w:cs="夹发砰-WinCharSetFFFF-H" w:hint="eastAsia"/>
                <w:b/>
                <w:bCs/>
                <w:kern w:val="0"/>
                <w:sz w:val="28"/>
                <w:szCs w:val="28"/>
              </w:rPr>
              <w:t>服務遞送</w:t>
            </w:r>
            <w:r w:rsidRPr="00261C46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、</w:t>
            </w:r>
            <w:r w:rsidRPr="007009F5">
              <w:rPr>
                <w:rFonts w:ascii="標楷體" w:eastAsia="標楷體" w:hAnsi="標楷體" w:cs="夹发砰-WinCharSetFFFF-H" w:hint="eastAsia"/>
                <w:b/>
                <w:bCs/>
                <w:kern w:val="0"/>
                <w:sz w:val="28"/>
                <w:szCs w:val="28"/>
              </w:rPr>
              <w:t>服務量能</w:t>
            </w:r>
            <w:r w:rsidRPr="00261C46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及</w:t>
            </w:r>
            <w:r w:rsidRPr="007009F5">
              <w:rPr>
                <w:rFonts w:ascii="標楷體" w:eastAsia="標楷體" w:hAnsi="標楷體" w:cs="夹发砰-WinCharSetFFFF-H" w:hint="eastAsia"/>
                <w:b/>
                <w:bCs/>
                <w:kern w:val="0"/>
                <w:sz w:val="28"/>
                <w:szCs w:val="28"/>
              </w:rPr>
              <w:t>服務評價</w:t>
            </w:r>
            <w:r w:rsidRPr="00261C46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等構面不同運用方式</w:t>
            </w: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（</w:t>
            </w:r>
            <w:r w:rsidRPr="009F5A56"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本項依實際運用情形於個別評核項目中撰寫，毋須另闢專節撰寫</w:t>
            </w:r>
            <w:r>
              <w:rPr>
                <w:rFonts w:ascii="標楷體" w:eastAsia="標楷體" w:hAnsi="標楷體" w:cs="夹发砰-WinCharSetFFFF-H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6096" w:type="dxa"/>
          </w:tcPr>
          <w:p w:rsidR="007009F5" w:rsidRPr="00261C46" w:rsidRDefault="007009F5"/>
        </w:tc>
        <w:tc>
          <w:tcPr>
            <w:tcW w:w="1618" w:type="dxa"/>
          </w:tcPr>
          <w:p w:rsidR="007009F5" w:rsidRDefault="007009F5"/>
        </w:tc>
      </w:tr>
    </w:tbl>
    <w:p w:rsidR="006836CC" w:rsidRDefault="006836CC"/>
    <w:sectPr w:rsidR="006836CC" w:rsidSect="001E5F85">
      <w:headerReference w:type="default" r:id="rId8"/>
      <w:footerReference w:type="default" r:id="rId9"/>
      <w:pgSz w:w="16838" w:h="11906" w:orient="landscape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F6" w:rsidRDefault="008D43F6" w:rsidP="00031E55">
      <w:r>
        <w:separator/>
      </w:r>
    </w:p>
  </w:endnote>
  <w:endnote w:type="continuationSeparator" w:id="0">
    <w:p w:rsidR="008D43F6" w:rsidRDefault="008D43F6" w:rsidP="0003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414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BD5256" w:rsidRPr="00BD5256" w:rsidRDefault="00BD5256">
        <w:pPr>
          <w:pStyle w:val="a8"/>
          <w:jc w:val="center"/>
          <w:rPr>
            <w:sz w:val="22"/>
            <w:szCs w:val="22"/>
          </w:rPr>
        </w:pPr>
        <w:r w:rsidRPr="00BD5256">
          <w:rPr>
            <w:sz w:val="22"/>
            <w:szCs w:val="22"/>
          </w:rPr>
          <w:fldChar w:fldCharType="begin"/>
        </w:r>
        <w:r w:rsidRPr="00BD5256">
          <w:rPr>
            <w:sz w:val="22"/>
            <w:szCs w:val="22"/>
          </w:rPr>
          <w:instrText>PAGE   \* MERGEFORMAT</w:instrText>
        </w:r>
        <w:r w:rsidRPr="00BD5256">
          <w:rPr>
            <w:sz w:val="22"/>
            <w:szCs w:val="22"/>
          </w:rPr>
          <w:fldChar w:fldCharType="separate"/>
        </w:r>
        <w:r w:rsidR="008D43F6" w:rsidRPr="008D43F6">
          <w:rPr>
            <w:noProof/>
            <w:sz w:val="22"/>
            <w:szCs w:val="22"/>
            <w:lang w:val="zh-TW"/>
          </w:rPr>
          <w:t>1</w:t>
        </w:r>
        <w:r w:rsidRPr="00BD5256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F6" w:rsidRDefault="008D43F6" w:rsidP="00031E55">
      <w:r>
        <w:separator/>
      </w:r>
    </w:p>
  </w:footnote>
  <w:footnote w:type="continuationSeparator" w:id="0">
    <w:p w:rsidR="008D43F6" w:rsidRDefault="008D43F6" w:rsidP="00031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CF3" w:rsidRPr="009B2CF3" w:rsidRDefault="009B2CF3" w:rsidP="009B2CF3">
    <w:pPr>
      <w:pStyle w:val="a6"/>
      <w:jc w:val="right"/>
      <w:rPr>
        <w:rFonts w:ascii="標楷體" w:eastAsia="標楷體" w:hAnsi="標楷體"/>
        <w:sz w:val="24"/>
        <w:szCs w:val="24"/>
      </w:rPr>
    </w:pPr>
    <w:r w:rsidRPr="009B2CF3">
      <w:rPr>
        <w:rFonts w:ascii="標楷體" w:eastAsia="標楷體" w:hAnsi="標楷體" w:hint="eastAsia"/>
        <w:sz w:val="24"/>
        <w:szCs w:val="24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CC"/>
    <w:rsid w:val="00010D07"/>
    <w:rsid w:val="00031E55"/>
    <w:rsid w:val="0007592A"/>
    <w:rsid w:val="00082965"/>
    <w:rsid w:val="00152144"/>
    <w:rsid w:val="00184C30"/>
    <w:rsid w:val="001A4BD9"/>
    <w:rsid w:val="001E5F85"/>
    <w:rsid w:val="00207959"/>
    <w:rsid w:val="00261C46"/>
    <w:rsid w:val="00261E2C"/>
    <w:rsid w:val="003D6B3E"/>
    <w:rsid w:val="00403939"/>
    <w:rsid w:val="0049675A"/>
    <w:rsid w:val="0054238F"/>
    <w:rsid w:val="006836CC"/>
    <w:rsid w:val="006A1198"/>
    <w:rsid w:val="006B0E01"/>
    <w:rsid w:val="006E4AEE"/>
    <w:rsid w:val="007009F5"/>
    <w:rsid w:val="00722785"/>
    <w:rsid w:val="00754EF9"/>
    <w:rsid w:val="0086592A"/>
    <w:rsid w:val="008A0FD9"/>
    <w:rsid w:val="008B7CCE"/>
    <w:rsid w:val="008D43F6"/>
    <w:rsid w:val="00911954"/>
    <w:rsid w:val="009B2CF3"/>
    <w:rsid w:val="00B0652C"/>
    <w:rsid w:val="00B44BD9"/>
    <w:rsid w:val="00BD5256"/>
    <w:rsid w:val="00BF7A82"/>
    <w:rsid w:val="00CF5DBA"/>
    <w:rsid w:val="00D025F7"/>
    <w:rsid w:val="00DA57B4"/>
    <w:rsid w:val="00E10276"/>
    <w:rsid w:val="00E8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864E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uiPriority w:val="99"/>
    <w:rsid w:val="00E864E9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31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E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E5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27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864E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uiPriority w:val="99"/>
    <w:rsid w:val="00E864E9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31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E5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E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E5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2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22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9206-D500-4621-A26F-4F8D63EE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131</Words>
  <Characters>747</Characters>
  <Application>Microsoft Office Word</Application>
  <DocSecurity>0</DocSecurity>
  <Lines>6</Lines>
  <Paragraphs>1</Paragraphs>
  <ScaleCrop>false</ScaleCrop>
  <Company>MOJ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20</cp:revision>
  <cp:lastPrinted>2017-02-12T06:55:00Z</cp:lastPrinted>
  <dcterms:created xsi:type="dcterms:W3CDTF">2017-02-09T02:24:00Z</dcterms:created>
  <dcterms:modified xsi:type="dcterms:W3CDTF">2017-02-23T03:39:00Z</dcterms:modified>
</cp:coreProperties>
</file>